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B4F3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B4F3C" w:rsidRDefault="00AD402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D4026">
              <w:rPr>
                <w:noProof/>
                <w:lang w:eastAsia="ru-RU"/>
              </w:rPr>
              <w:drawing>
                <wp:inline distT="0" distB="0" distL="0" distR="0">
                  <wp:extent cx="2917120" cy="3240000"/>
                  <wp:effectExtent l="19050" t="0" r="0" b="0"/>
                  <wp:docPr id="67" name="Рисунок 67" descr="https://complex-maf.ru/assets/cache/images/km-2015-novaya-produkcziya/detskij-igrovyie-formyi/stoliki-i-skamejki/km-8.15/381x340-km-8.15-stolik-gribok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complex-maf.ru/assets/cache/images/km-2015-novaya-produkcziya/detskij-igrovyie-formyi/stoliki-i-skamejki/km-8.15/381x340-km-8.15-stolik-gribok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129" t="9756" r="16105" b="8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2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D489A" w:rsidRDefault="00910369" w:rsidP="00AD402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10369">
              <w:rPr>
                <w:rFonts w:ascii="Verdana" w:hAnsi="Verdana" w:cs="Times New Roman"/>
                <w:sz w:val="24"/>
                <w:szCs w:val="24"/>
              </w:rPr>
              <w:t>КМ-</w:t>
            </w:r>
            <w:r w:rsidR="000D489A">
              <w:rPr>
                <w:rFonts w:ascii="Verdana" w:hAnsi="Verdana" w:cs="Times New Roman"/>
                <w:sz w:val="24"/>
                <w:szCs w:val="24"/>
                <w:lang w:val="uk-UA"/>
              </w:rPr>
              <w:t>8.1</w:t>
            </w:r>
            <w:r w:rsidR="00AD4026">
              <w:rPr>
                <w:rFonts w:ascii="Verdana" w:hAnsi="Verdana" w:cs="Times New Roman"/>
                <w:sz w:val="24"/>
                <w:szCs w:val="24"/>
                <w:lang w:val="uk-UA"/>
              </w:rPr>
              <w:t>5</w:t>
            </w:r>
          </w:p>
        </w:tc>
      </w:tr>
      <w:tr w:rsidR="00374D59" w:rsidRPr="009B4F3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AD4026" w:rsidRPr="00F66421" w:rsidRDefault="00AD4026" w:rsidP="00AD4026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AD4026" w:rsidRPr="00F66421" w:rsidRDefault="00AD4026" w:rsidP="00AD4026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66421">
              <w:rPr>
                <w:rFonts w:ascii="Verdana" w:hAnsi="Verdana"/>
                <w:color w:val="3D3D3D"/>
                <w:sz w:val="24"/>
                <w:szCs w:val="24"/>
              </w:rPr>
              <w:t>1600</w:t>
            </w:r>
          </w:p>
          <w:p w:rsidR="00AD4026" w:rsidRPr="00F66421" w:rsidRDefault="00AD4026" w:rsidP="00AD4026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AD4026" w:rsidRPr="00F66421" w:rsidRDefault="00AD4026" w:rsidP="00AD4026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66421">
              <w:rPr>
                <w:rFonts w:ascii="Verdana" w:hAnsi="Verdana"/>
                <w:color w:val="3D3D3D"/>
                <w:sz w:val="24"/>
                <w:szCs w:val="24"/>
              </w:rPr>
              <w:t>1600</w:t>
            </w:r>
          </w:p>
          <w:p w:rsidR="00AD4026" w:rsidRPr="00F66421" w:rsidRDefault="00AD4026" w:rsidP="00AD4026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AD4026" w:rsidRPr="00F66421" w:rsidRDefault="00AD4026" w:rsidP="00AD4026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66421">
              <w:rPr>
                <w:rFonts w:ascii="Verdana" w:hAnsi="Verdana"/>
                <w:color w:val="3D3D3D"/>
                <w:sz w:val="24"/>
                <w:szCs w:val="24"/>
              </w:rPr>
              <w:t>2000</w:t>
            </w:r>
          </w:p>
          <w:p w:rsidR="00AD4026" w:rsidRPr="00F66421" w:rsidRDefault="00AD4026" w:rsidP="00AD4026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Зона безопасности, </w:t>
            </w:r>
            <w:proofErr w:type="gramStart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6642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374D59" w:rsidRPr="009B4F3C" w:rsidRDefault="00AD4026" w:rsidP="00AD4026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  <w:r w:rsidRPr="00F66421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3600х3600</w:t>
            </w:r>
          </w:p>
        </w:tc>
      </w:tr>
      <w:tr w:rsidR="00374D59" w:rsidRPr="009B4F3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10369" w:rsidRDefault="00AD4026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66421">
              <w:rPr>
                <w:rFonts w:ascii="Verdana" w:hAnsi="Verdana" w:cstheme="minorHAnsi"/>
                <w:sz w:val="24"/>
                <w:szCs w:val="24"/>
                <w:lang w:val="uk-UA"/>
              </w:rPr>
              <w:t>СТОЛИК ГРИБОК</w:t>
            </w:r>
          </w:p>
        </w:tc>
        <w:tc>
          <w:tcPr>
            <w:tcW w:w="2888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0A2B18">
        <w:trPr>
          <w:jc w:val="center"/>
        </w:trPr>
        <w:tc>
          <w:tcPr>
            <w:tcW w:w="10881" w:type="dxa"/>
            <w:gridSpan w:val="2"/>
          </w:tcPr>
          <w:p w:rsidR="00AD4026" w:rsidRDefault="00AD4026" w:rsidP="00AD4026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54104">
              <w:rPr>
                <w:rFonts w:ascii="Verdana" w:eastAsia="Times New Roman" w:hAnsi="Verdana" w:cs="Times New Roman"/>
                <w:b/>
                <w:color w:val="3D3D3D"/>
                <w:sz w:val="24"/>
                <w:szCs w:val="24"/>
                <w:lang w:eastAsia="ru-RU"/>
              </w:rPr>
              <w:t>Каркас</w:t>
            </w:r>
          </w:p>
          <w:p w:rsidR="00AD4026" w:rsidRPr="00A54104" w:rsidRDefault="00AD4026" w:rsidP="00AD4026">
            <w:pPr>
              <w:jc w:val="both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5410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Каркас изготовлен из металлического профиля 40х20 и 20х20 ГОСТ 8645 с толщиной стенки 2 мм и с толщиной стенки 1,5 мм. Настил крыши сотовый поликарбонат толщиной не менее 4мм.</w:t>
            </w: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3D3D3D"/>
                <w:lang w:val="uk-UA"/>
              </w:rPr>
            </w:pP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3D3D3D"/>
              </w:rPr>
            </w:pPr>
            <w:r>
              <w:rPr>
                <w:rFonts w:ascii="Verdana" w:hAnsi="Verdana"/>
                <w:b/>
                <w:color w:val="3D3D3D"/>
              </w:rPr>
              <w:t>Стол и сиденья</w:t>
            </w: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3D3D3D"/>
              </w:rPr>
            </w:pPr>
            <w:r>
              <w:rPr>
                <w:rFonts w:ascii="Verdana" w:hAnsi="Verdana"/>
                <w:color w:val="3D3D3D"/>
              </w:rPr>
              <w:t>Стол и сиденья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Стол и сиденья фиксируется к каркасу посредством мебельных болтов М8.</w:t>
            </w: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3D3D3D"/>
                <w:lang w:val="uk-UA"/>
              </w:rPr>
            </w:pP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3D3D3D"/>
              </w:rPr>
            </w:pPr>
            <w:r>
              <w:rPr>
                <w:rFonts w:ascii="Verdana" w:hAnsi="Verdana"/>
                <w:b/>
                <w:color w:val="3D3D3D"/>
              </w:rPr>
              <w:t>Материалы</w:t>
            </w: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>
              <w:rPr>
                <w:rFonts w:ascii="Verdana" w:hAnsi="Verdana"/>
                <w:color w:val="3D3D3D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Фанерные детали красятся эмалью ВД-АК-1179 ТУ 2313-012-32998388-2010 стойкой к истиранию, атмосферным осадкам и УФ излучениям.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3D3D3D"/>
                <w:lang w:val="uk-UA"/>
              </w:rPr>
            </w:pPr>
          </w:p>
          <w:p w:rsidR="00AD4026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3D3D3D"/>
              </w:rPr>
            </w:pPr>
            <w:r>
              <w:rPr>
                <w:rFonts w:ascii="Verdana" w:hAnsi="Verdana"/>
                <w:b/>
                <w:color w:val="3D3D3D"/>
              </w:rPr>
              <w:t>Монтаж</w:t>
            </w:r>
          </w:p>
          <w:p w:rsidR="00374D59" w:rsidRPr="000D489A" w:rsidRDefault="00AD4026" w:rsidP="00AD402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color w:val="3D3D3D"/>
              </w:rPr>
              <w:t xml:space="preserve">Для монтажа изделия используется металлические уголки 40х40х4 ГОСТ 8509-93. </w:t>
            </w:r>
            <w:proofErr w:type="gramStart"/>
            <w:r>
              <w:rPr>
                <w:rFonts w:ascii="Verdana" w:hAnsi="Verdana"/>
                <w:color w:val="3D3D3D"/>
              </w:rPr>
              <w:t>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proofErr w:type="gramEnd"/>
          </w:p>
        </w:tc>
      </w:tr>
    </w:tbl>
    <w:p w:rsidR="00463014" w:rsidRPr="009B4F3C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9F4F00"/>
    <w:rsid w:val="00A62230"/>
    <w:rsid w:val="00A66658"/>
    <w:rsid w:val="00A82988"/>
    <w:rsid w:val="00AB5B49"/>
    <w:rsid w:val="00AD1493"/>
    <w:rsid w:val="00AD4026"/>
    <w:rsid w:val="00B90B54"/>
    <w:rsid w:val="00BC34BB"/>
    <w:rsid w:val="00C309A3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2022-05-23T06:35:00Z</dcterms:created>
  <dcterms:modified xsi:type="dcterms:W3CDTF">2022-05-23T06:35:00Z</dcterms:modified>
</cp:coreProperties>
</file>